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4"/>
        </w:rPr>
        <w:t>Maria Clara Santos</w:t>
      </w:r>
    </w:p>
    <w:p>
      <w:r>
        <w:rPr>
          <w:color w:val="4B5563"/>
          <w:sz w:val="18"/>
        </w:rPr>
        <w:t>Quezon City, Metro Manila · +63 917 123 4567 · mariaclara.santos@email.com · linkedin.com/in/mariaclarasantos</w:t>
      </w:r>
    </w:p>
    <w:p>
      <w:pPr>
        <w:spacing w:before="200" w:after="80"/>
        <w:pBdr>
          <w:bottom w:val="single" w:sz="8" w:space="2" w:color="0f766e"/>
        </w:pBdr>
      </w:pPr>
      <w:r>
        <w:rPr>
          <w:b/>
          <w:color w:val="0F766E"/>
          <w:sz w:val="21"/>
        </w:rPr>
        <w:t>CAREER OBJECTIVE</w:t>
      </w:r>
    </w:p>
    <w:p>
      <w:r>
        <w:t>BS Accountancy graduate (Cum Laude, Polytechnic University of the Philippines) with completed OJT at an auditing firm and CPA board exam scheduled for October 2026. Seeking an audit associate or accounting staff role in Metro Manila.</w:t>
      </w:r>
    </w:p>
    <w:p>
      <w:pPr>
        <w:spacing w:before="200" w:after="80"/>
        <w:pBdr>
          <w:bottom w:val="single" w:sz="8" w:space="2" w:color="0f766e"/>
        </w:pBdr>
      </w:pPr>
      <w:r>
        <w:rPr>
          <w:b/>
          <w:color w:val="0F766E"/>
          <w:sz w:val="21"/>
        </w:rPr>
        <w:t>EDUCATION</w:t>
      </w:r>
    </w:p>
    <w:p>
      <w:pPr>
        <w:tabs>
          <w:tab w:pos="9865" w:val="right"/>
        </w:tabs>
      </w:pPr>
      <w:r>
        <w:rPr>
          <w:b/>
        </w:rPr>
        <w:t>BS Accountancy — Cum Laude (GWA 1.45)</w:t>
      </w:r>
      <w:r>
        <w:rPr>
          <w:color w:val="4B5563"/>
          <w:sz w:val="18"/>
        </w:rPr>
        <w:tab/>
        <w:t>2021 – 2025</w:t>
      </w:r>
    </w:p>
    <w:p>
      <w:r>
        <w:rPr>
          <w:i/>
          <w:color w:val="4B5563"/>
          <w:sz w:val="20"/>
        </w:rPr>
        <w:t>Polytechnic University of the Philippines, Manila</w:t>
      </w:r>
    </w:p>
    <w:p>
      <w:pPr>
        <w:pStyle w:val="ListBullet"/>
      </w:pPr>
      <w:r>
        <w:t>Dean's Lister, 6 consecutive semesters</w:t>
      </w:r>
    </w:p>
    <w:p>
      <w:pPr>
        <w:pStyle w:val="ListBullet"/>
      </w:pPr>
      <w:r>
        <w:t>Thesis: audit analytics adoption among Metro Manila SMEs — defended with distinction</w:t>
      </w:r>
    </w:p>
    <w:p>
      <w:pPr>
        <w:spacing w:before="200" w:after="80"/>
        <w:pBdr>
          <w:bottom w:val="single" w:sz="8" w:space="2" w:color="0f766e"/>
        </w:pBdr>
      </w:pPr>
      <w:r>
        <w:rPr>
          <w:b/>
          <w:color w:val="0F766E"/>
          <w:sz w:val="21"/>
        </w:rPr>
        <w:t>ON-THE-JOB TRAINING (OJT)</w:t>
      </w:r>
    </w:p>
    <w:p>
      <w:pPr>
        <w:tabs>
          <w:tab w:pos="9865" w:val="right"/>
        </w:tabs>
      </w:pPr>
      <w:r>
        <w:rPr>
          <w:b/>
        </w:rPr>
        <w:t>Audit Intern — 600 hours completed</w:t>
      </w:r>
      <w:r>
        <w:rPr>
          <w:color w:val="4B5563"/>
          <w:sz w:val="18"/>
        </w:rPr>
        <w:tab/>
        <w:t>Feb – Jun 2025</w:t>
      </w:r>
    </w:p>
    <w:p>
      <w:r>
        <w:rPr>
          <w:i/>
          <w:color w:val="4B5563"/>
          <w:sz w:val="20"/>
        </w:rPr>
        <w:t>Reyes, Dizon &amp; Co., CPAs — Makati</w:t>
      </w:r>
    </w:p>
    <w:p>
      <w:pPr>
        <w:pStyle w:val="ListBullet"/>
      </w:pPr>
      <w:r>
        <w:t>Assisted in audit fieldwork for 4 SME clients (vouching, bank recs, PPE lapsing schedules)</w:t>
      </w:r>
    </w:p>
    <w:p>
      <w:pPr>
        <w:pStyle w:val="ListBullet"/>
      </w:pPr>
      <w:r>
        <w:t>Prepared working papers reviewed by the audit senior with minimal corrections</w:t>
      </w:r>
    </w:p>
    <w:p>
      <w:pPr>
        <w:pStyle w:val="ListBullet"/>
      </w:pPr>
      <w:r>
        <w:t>Performed cash counts and inventory observation at two client warehouses</w:t>
      </w:r>
    </w:p>
    <w:p>
      <w:pPr>
        <w:pStyle w:val="ListBullet"/>
      </w:pPr>
      <w:r>
        <w:t>Commended by the engagement senior for working-paper completeness at exit evaluation</w:t>
      </w:r>
    </w:p>
    <w:p>
      <w:pPr>
        <w:spacing w:before="200" w:after="80"/>
        <w:pBdr>
          <w:bottom w:val="single" w:sz="8" w:space="2" w:color="0f766e"/>
        </w:pBdr>
      </w:pPr>
      <w:r>
        <w:rPr>
          <w:b/>
          <w:color w:val="0F766E"/>
          <w:sz w:val="21"/>
        </w:rPr>
        <w:t>LEADERSHIP &amp; ACTIVITIES</w:t>
      </w:r>
    </w:p>
    <w:p>
      <w:pPr>
        <w:pStyle w:val="ListBullet"/>
      </w:pPr>
      <w:r>
        <w:t>Treasurer, Junior Philippine Institute of Accountants (JPIA) chapter — managed a ₱120,000 annual budget</w:t>
      </w:r>
    </w:p>
    <w:p>
      <w:pPr>
        <w:pStyle w:val="ListBullet"/>
      </w:pPr>
      <w:r>
        <w:t>Organized three inter-school accounting quiz bees with 200+ participants</w:t>
      </w:r>
    </w:p>
    <w:p>
      <w:pPr>
        <w:pStyle w:val="ListBullet"/>
      </w:pPr>
      <w:r>
        <w:t>Student volunteer, university community tax-assistance drive (2024, 2025)</w:t>
      </w:r>
    </w:p>
    <w:p>
      <w:pPr>
        <w:spacing w:before="200" w:after="80"/>
        <w:pBdr>
          <w:bottom w:val="single" w:sz="8" w:space="2" w:color="0f766e"/>
        </w:pBdr>
      </w:pPr>
      <w:r>
        <w:rPr>
          <w:b/>
          <w:color w:val="0F766E"/>
          <w:sz w:val="21"/>
        </w:rPr>
        <w:t>SEMINARS &amp; TRAININGS</w:t>
      </w:r>
    </w:p>
    <w:p>
      <w:pPr>
        <w:pStyle w:val="ListBullet"/>
      </w:pPr>
      <w:r>
        <w:t>PFRS Updates Seminar — PICPA, March 2025</w:t>
      </w:r>
    </w:p>
    <w:p>
      <w:pPr>
        <w:pStyle w:val="ListBullet"/>
      </w:pPr>
      <w:r>
        <w:t>QuickBooks Online basic training — completed with certificate, 2025</w:t>
      </w:r>
    </w:p>
    <w:p>
      <w:pPr>
        <w:pStyle w:val="ListBullet"/>
      </w:pPr>
      <w:r>
        <w:t>Basic Data Analytics for Accountants — DAP webinar series, 2024</w:t>
      </w:r>
    </w:p>
    <w:p>
      <w:pPr>
        <w:spacing w:before="200" w:after="80"/>
        <w:pBdr>
          <w:bottom w:val="single" w:sz="8" w:space="2" w:color="0f766e"/>
        </w:pBdr>
      </w:pPr>
      <w:r>
        <w:rPr>
          <w:b/>
          <w:color w:val="0F766E"/>
          <w:sz w:val="21"/>
        </w:rPr>
        <w:t>SKILLS</w:t>
      </w:r>
    </w:p>
    <w:p>
      <w:r>
        <w:t>Excel (pivot tables, lookups), QuickBooks, Xero (basic), SAP exposure from coursework</w:t>
      </w:r>
    </w:p>
    <w:p>
      <w:r>
        <w:t>Working papers, vouching, bank reconciliations, PPE lapsing schedules</w:t>
      </w:r>
    </w:p>
    <w:p>
      <w:r>
        <w:t>English and Filipino — fluent (written and spoken)</w:t>
      </w:r>
    </w:p>
    <w:p>
      <w:pPr>
        <w:spacing w:before="200" w:after="80"/>
        <w:pBdr>
          <w:bottom w:val="single" w:sz="8" w:space="2" w:color="0f766e"/>
        </w:pBdr>
      </w:pPr>
      <w:r>
        <w:rPr>
          <w:b/>
          <w:color w:val="0F766E"/>
          <w:sz w:val="21"/>
        </w:rPr>
        <w:t>CHARACTER REFERENCES</w:t>
      </w:r>
    </w:p>
    <w:p>
      <w:r>
        <w:t>Available on request.</w:t>
      </w:r>
    </w:p>
    <w:sectPr w:rsidR="00FC693F" w:rsidRPr="0006063C" w:rsidSect="00034616">
      <w:pgSz w:w="12240" w:h="15840"/>
      <w:pgMar w:top="907"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