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sz w:val="44"/>
        </w:rPr>
        <w:t>Oluwaseun Adeyemi</w:t>
      </w:r>
    </w:p>
    <w:p>
      <w:r>
        <w:rPr>
          <w:color w:val="4B5563"/>
          <w:sz w:val="18"/>
        </w:rPr>
        <w:t>Yaba, Lagos · +234 803 123 4567 · oluwaseun.adeyemi@email.com · linkedin.com/in/oluwaseunadeyemi</w:t>
      </w:r>
    </w:p>
    <w:p>
      <w:pPr>
        <w:spacing w:before="200" w:after="80"/>
        <w:pBdr>
          <w:bottom w:val="single" w:sz="8" w:space="2" w:color="0f766e"/>
        </w:pBdr>
      </w:pPr>
      <w:r>
        <w:rPr>
          <w:b/>
          <w:color w:val="0F766E"/>
          <w:sz w:val="21"/>
        </w:rPr>
        <w:t>CAREER OBJECTIVE</w:t>
      </w:r>
    </w:p>
    <w:p>
      <w:r>
        <w:t>Accounting graduate (Second Class Upper, University of Lagos) with NYSC completed and 3 years in retail banking operations. Grew a 240-account portfolio by ₦180 million in deposits and cut account-opening turnaround from 5 days to 36 hours. Seeking a relationship management role in a commercial bank.</w:t>
      </w:r>
    </w:p>
    <w:p>
      <w:pPr>
        <w:spacing w:before="200" w:after="80"/>
        <w:pBdr>
          <w:bottom w:val="single" w:sz="8" w:space="2" w:color="0f766e"/>
        </w:pBdr>
      </w:pPr>
      <w:r>
        <w:rPr>
          <w:b/>
          <w:color w:val="0F766E"/>
          <w:sz w:val="21"/>
        </w:rPr>
        <w:t>PERSONAL INFORMATION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5100"/>
        <w:gridCol w:w="5100"/>
      </w:tblGrid>
      <w:tr>
        <w:tc>
          <w:tcPr>
            <w:tcW w:type="dxa" w:w="5100"/>
          </w:tcPr>
          <w:p>
            <w:r>
              <w:rPr>
                <w:b/>
                <w:color w:val="4B5563"/>
                <w:sz w:val="20"/>
              </w:rPr>
              <w:t>Date of Birth</w:t>
            </w:r>
          </w:p>
        </w:tc>
        <w:tc>
          <w:tcPr>
            <w:tcW w:type="dxa" w:w="5100"/>
          </w:tcPr>
          <w:p>
            <w:r>
              <w:rPr>
                <w:sz w:val="20"/>
              </w:rPr>
              <w:t>14 August 1998</w:t>
            </w:r>
          </w:p>
        </w:tc>
      </w:tr>
      <w:tr>
        <w:tc>
          <w:tcPr>
            <w:tcW w:type="dxa" w:w="5100"/>
          </w:tcPr>
          <w:p>
            <w:r>
              <w:rPr>
                <w:b/>
                <w:color w:val="4B5563"/>
                <w:sz w:val="20"/>
              </w:rPr>
              <w:t>Gender</w:t>
            </w:r>
          </w:p>
        </w:tc>
        <w:tc>
          <w:tcPr>
            <w:tcW w:type="dxa" w:w="5100"/>
          </w:tcPr>
          <w:p>
            <w:r>
              <w:rPr>
                <w:sz w:val="20"/>
              </w:rPr>
              <w:t>Female</w:t>
            </w:r>
          </w:p>
        </w:tc>
      </w:tr>
      <w:tr>
        <w:tc>
          <w:tcPr>
            <w:tcW w:type="dxa" w:w="5100"/>
          </w:tcPr>
          <w:p>
            <w:r>
              <w:rPr>
                <w:b/>
                <w:color w:val="4B5563"/>
                <w:sz w:val="20"/>
              </w:rPr>
              <w:t>Marital Status</w:t>
            </w:r>
          </w:p>
        </w:tc>
        <w:tc>
          <w:tcPr>
            <w:tcW w:type="dxa" w:w="5100"/>
          </w:tcPr>
          <w:p>
            <w:r>
              <w:rPr>
                <w:sz w:val="20"/>
              </w:rPr>
              <w:t>Single</w:t>
            </w:r>
          </w:p>
        </w:tc>
      </w:tr>
      <w:tr>
        <w:tc>
          <w:tcPr>
            <w:tcW w:type="dxa" w:w="5100"/>
          </w:tcPr>
          <w:p>
            <w:r>
              <w:rPr>
                <w:b/>
                <w:color w:val="4B5563"/>
                <w:sz w:val="20"/>
              </w:rPr>
              <w:t>Nationality</w:t>
            </w:r>
          </w:p>
        </w:tc>
        <w:tc>
          <w:tcPr>
            <w:tcW w:type="dxa" w:w="5100"/>
          </w:tcPr>
          <w:p>
            <w:r>
              <w:rPr>
                <w:sz w:val="20"/>
              </w:rPr>
              <w:t>Nigerian</w:t>
            </w:r>
          </w:p>
        </w:tc>
      </w:tr>
      <w:tr>
        <w:tc>
          <w:tcPr>
            <w:tcW w:type="dxa" w:w="5100"/>
          </w:tcPr>
          <w:p>
            <w:r>
              <w:rPr>
                <w:b/>
                <w:color w:val="4B5563"/>
                <w:sz w:val="20"/>
              </w:rPr>
              <w:t>State of Origin</w:t>
            </w:r>
          </w:p>
        </w:tc>
        <w:tc>
          <w:tcPr>
            <w:tcW w:type="dxa" w:w="5100"/>
          </w:tcPr>
          <w:p>
            <w:r>
              <w:rPr>
                <w:sz w:val="20"/>
              </w:rPr>
              <w:t>Ogun State</w:t>
            </w:r>
          </w:p>
        </w:tc>
      </w:tr>
      <w:tr>
        <w:tc>
          <w:tcPr>
            <w:tcW w:type="dxa" w:w="5100"/>
          </w:tcPr>
          <w:p>
            <w:r>
              <w:rPr>
                <w:b/>
                <w:color w:val="4B5563"/>
                <w:sz w:val="20"/>
              </w:rPr>
              <w:t>Local Government Area</w:t>
            </w:r>
          </w:p>
        </w:tc>
        <w:tc>
          <w:tcPr>
            <w:tcW w:type="dxa" w:w="5100"/>
          </w:tcPr>
          <w:p>
            <w:r>
              <w:rPr>
                <w:sz w:val="20"/>
              </w:rPr>
              <w:t>Abeokuta South</w:t>
            </w:r>
          </w:p>
        </w:tc>
      </w:tr>
    </w:tbl>
    <w:p>
      <w:pPr>
        <w:spacing w:before="200" w:after="80"/>
        <w:pBdr>
          <w:bottom w:val="single" w:sz="8" w:space="2" w:color="0f766e"/>
        </w:pBdr>
      </w:pPr>
      <w:r>
        <w:rPr>
          <w:b/>
          <w:color w:val="0F766E"/>
          <w:sz w:val="21"/>
        </w:rPr>
        <w:t>EDUCATION</w:t>
      </w:r>
    </w:p>
    <w:p>
      <w:pPr>
        <w:tabs>
          <w:tab w:pos="9865" w:val="right"/>
        </w:tabs>
      </w:pPr>
      <w:r>
        <w:rPr>
          <w:b/>
        </w:rPr>
        <w:t>B.Sc. Accounting — Second Class Upper (2:1)</w:t>
      </w:r>
      <w:r>
        <w:rPr>
          <w:color w:val="4B5563"/>
          <w:sz w:val="18"/>
        </w:rPr>
        <w:tab/>
        <w:t>2016 – 2020</w:t>
      </w:r>
    </w:p>
    <w:p>
      <w:r>
        <w:rPr>
          <w:i/>
          <w:color w:val="4B5563"/>
          <w:sz w:val="20"/>
        </w:rPr>
        <w:t>University of Lagos, Akoka</w:t>
      </w:r>
    </w:p>
    <w:p>
      <w:pPr>
        <w:pStyle w:val="ListBullet"/>
      </w:pPr>
      <w:r>
        <w:t>Project: internal control weaknesses in Lagos-based SMEs — graded A</w:t>
      </w:r>
    </w:p>
    <w:p>
      <w:pPr>
        <w:pStyle w:val="ListBullet"/>
      </w:pPr>
      <w:r>
        <w:t>Member, UNILAG Accounting Students' Association; Treasurer 2019/2020 session</w:t>
      </w:r>
    </w:p>
    <w:p>
      <w:pPr>
        <w:spacing w:before="200" w:after="80"/>
        <w:pBdr>
          <w:bottom w:val="single" w:sz="8" w:space="2" w:color="0f766e"/>
        </w:pBdr>
      </w:pPr>
      <w:r>
        <w:rPr>
          <w:b/>
          <w:color w:val="0F766E"/>
          <w:sz w:val="21"/>
        </w:rPr>
        <w:t>NATIONAL YOUTH SERVICE CORPS (NYSC)</w:t>
      </w:r>
    </w:p>
    <w:p>
      <w:pPr>
        <w:tabs>
          <w:tab w:pos="9865" w:val="right"/>
        </w:tabs>
      </w:pPr>
      <w:r>
        <w:rPr>
          <w:b/>
        </w:rPr>
        <w:t>Discharge Certificate — Batch B, 2021</w:t>
      </w:r>
      <w:r>
        <w:rPr>
          <w:color w:val="4B5563"/>
          <w:sz w:val="18"/>
        </w:rPr>
        <w:tab/>
        <w:t>Mar 2021 – Feb 2022</w:t>
      </w:r>
    </w:p>
    <w:p>
      <w:r>
        <w:rPr>
          <w:i/>
          <w:color w:val="4B5563"/>
          <w:sz w:val="20"/>
        </w:rPr>
        <w:t>Place of Primary Assignment: Federal Inland Revenue Service, Ikeja, Lagos</w:t>
      </w:r>
    </w:p>
    <w:p>
      <w:pPr>
        <w:pStyle w:val="ListBullet"/>
      </w:pPr>
      <w:r>
        <w:t>Supported the tax audit unit on reconciliation of 300+ taxpayer files</w:t>
      </w:r>
    </w:p>
    <w:p>
      <w:pPr>
        <w:pStyle w:val="ListBullet"/>
      </w:pPr>
      <w:r>
        <w:t>Awarded State Honours Award for the CDS financial-literacy outreach programme</w:t>
      </w:r>
    </w:p>
    <w:p>
      <w:pPr>
        <w:spacing w:before="200" w:after="80"/>
        <w:pBdr>
          <w:bottom w:val="single" w:sz="8" w:space="2" w:color="0f766e"/>
        </w:pBdr>
      </w:pPr>
      <w:r>
        <w:rPr>
          <w:b/>
          <w:color w:val="0F766E"/>
          <w:sz w:val="21"/>
        </w:rPr>
        <w:t>WORK EXPERIENCE</w:t>
      </w:r>
    </w:p>
    <w:p>
      <w:pPr>
        <w:tabs>
          <w:tab w:pos="9865" w:val="right"/>
        </w:tabs>
      </w:pPr>
      <w:r>
        <w:rPr>
          <w:b/>
        </w:rPr>
        <w:t>Relationship Officer — Retail Banking</w:t>
      </w:r>
      <w:r>
        <w:rPr>
          <w:color w:val="4B5563"/>
          <w:sz w:val="18"/>
        </w:rPr>
        <w:tab/>
        <w:t>Apr 2022 – Present</w:t>
      </w:r>
    </w:p>
    <w:p>
      <w:r>
        <w:rPr>
          <w:i/>
          <w:color w:val="4B5563"/>
          <w:sz w:val="20"/>
        </w:rPr>
        <w:t>Meridian Trust Bank Plc — Ikeja, Lagos</w:t>
      </w:r>
    </w:p>
    <w:p>
      <w:pPr>
        <w:pStyle w:val="ListBullet"/>
      </w:pPr>
      <w:r>
        <w:t>Manage a 240-account retail portfolio; grew deposit base by ₦180 million in 24 months</w:t>
      </w:r>
    </w:p>
    <w:p>
      <w:pPr>
        <w:pStyle w:val="ListBullet"/>
      </w:pPr>
      <w:r>
        <w:t>Cut account-opening turnaround from 5 working days to 36 hours by reworking the KYC checklist</w:t>
      </w:r>
    </w:p>
    <w:p>
      <w:pPr>
        <w:pStyle w:val="ListBullet"/>
      </w:pPr>
      <w:r>
        <w:t>Cross-sold 96 savings and investment products against an annual target of 70</w:t>
      </w:r>
    </w:p>
    <w:p>
      <w:pPr>
        <w:pStyle w:val="ListBullet"/>
      </w:pPr>
      <w:r>
        <w:t>Maintained zero regulatory exceptions across four internal audits</w:t>
      </w:r>
    </w:p>
    <w:p>
      <w:pPr>
        <w:tabs>
          <w:tab w:pos="9865" w:val="right"/>
        </w:tabs>
      </w:pPr>
      <w:r>
        <w:rPr>
          <w:b/>
        </w:rPr>
        <w:t>Audit Intern</w:t>
      </w:r>
      <w:r>
        <w:rPr>
          <w:color w:val="4B5563"/>
          <w:sz w:val="18"/>
        </w:rPr>
        <w:tab/>
        <w:t>Jun 2019 – Sep 2019</w:t>
      </w:r>
    </w:p>
    <w:p>
      <w:r>
        <w:rPr>
          <w:i/>
          <w:color w:val="4B5563"/>
          <w:sz w:val="20"/>
        </w:rPr>
        <w:t>Adeleke &amp; Co. (Chartered Accountants) — Lagos</w:t>
      </w:r>
    </w:p>
    <w:p>
      <w:pPr>
        <w:pStyle w:val="ListBullet"/>
      </w:pPr>
      <w:r>
        <w:t>Assisted on statutory audits for 3 SME clients; prepared bank reconciliations and lead schedules</w:t>
      </w:r>
    </w:p>
    <w:p>
      <w:pPr>
        <w:spacing w:before="200" w:after="80"/>
        <w:pBdr>
          <w:bottom w:val="single" w:sz="8" w:space="2" w:color="0f766e"/>
        </w:pBdr>
      </w:pPr>
      <w:r>
        <w:rPr>
          <w:b/>
          <w:color w:val="0F766E"/>
          <w:sz w:val="21"/>
        </w:rPr>
        <w:t>PROFESSIONAL CERTIFICATIONS</w:t>
      </w:r>
    </w:p>
    <w:p>
      <w:pPr>
        <w:pStyle w:val="ListBullet"/>
      </w:pPr>
      <w:r>
        <w:t>ICAN — Skills Level (3 of 3 papers passed); Professional Level in view, November 2026 diet</w:t>
      </w:r>
    </w:p>
    <w:p>
      <w:pPr>
        <w:pStyle w:val="ListBullet"/>
      </w:pPr>
      <w:r>
        <w:t>ICAN Accounting Technicians Scheme (ATS) — completed 2021</w:t>
      </w:r>
    </w:p>
    <w:p>
      <w:pPr>
        <w:pStyle w:val="ListBullet"/>
      </w:pPr>
      <w:r>
        <w:t>Chartered Institute of Bankers of Nigeria (CIBN) — student member</w:t>
      </w:r>
    </w:p>
    <w:p>
      <w:pPr>
        <w:spacing w:before="200" w:after="80"/>
        <w:pBdr>
          <w:bottom w:val="single" w:sz="8" w:space="2" w:color="0f766e"/>
        </w:pBdr>
      </w:pPr>
      <w:r>
        <w:rPr>
          <w:b/>
          <w:color w:val="0F766E"/>
          <w:sz w:val="21"/>
        </w:rPr>
        <w:t>O'LEVEL RESULT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5100"/>
        <w:gridCol w:w="5100"/>
      </w:tblGrid>
      <w:tr>
        <w:tc>
          <w:tcPr>
            <w:tcW w:type="dxa" w:w="5100"/>
          </w:tcPr>
          <w:p>
            <w:r>
              <w:rPr>
                <w:b/>
                <w:color w:val="4B5563"/>
                <w:sz w:val="20"/>
              </w:rPr>
              <w:t>Examination</w:t>
            </w:r>
          </w:p>
        </w:tc>
        <w:tc>
          <w:tcPr>
            <w:tcW w:type="dxa" w:w="5100"/>
          </w:tcPr>
          <w:p>
            <w:r>
              <w:rPr>
                <w:sz w:val="20"/>
              </w:rPr>
              <w:t>WASSCE (WAEC) — May/June 2015, one sitting</w:t>
            </w:r>
          </w:p>
        </w:tc>
      </w:tr>
      <w:tr>
        <w:tc>
          <w:tcPr>
            <w:tcW w:type="dxa" w:w="5100"/>
          </w:tcPr>
          <w:p>
            <w:r>
              <w:rPr>
                <w:b/>
                <w:color w:val="4B5563"/>
                <w:sz w:val="20"/>
              </w:rPr>
              <w:t>English Language</w:t>
            </w:r>
          </w:p>
        </w:tc>
        <w:tc>
          <w:tcPr>
            <w:tcW w:type="dxa" w:w="5100"/>
          </w:tcPr>
          <w:p>
            <w:r>
              <w:rPr>
                <w:sz w:val="20"/>
              </w:rPr>
              <w:t>B3</w:t>
            </w:r>
          </w:p>
        </w:tc>
      </w:tr>
      <w:tr>
        <w:tc>
          <w:tcPr>
            <w:tcW w:type="dxa" w:w="5100"/>
          </w:tcPr>
          <w:p>
            <w:r>
              <w:rPr>
                <w:b/>
                <w:color w:val="4B5563"/>
                <w:sz w:val="20"/>
              </w:rPr>
              <w:t>Mathematics</w:t>
            </w:r>
          </w:p>
        </w:tc>
        <w:tc>
          <w:tcPr>
            <w:tcW w:type="dxa" w:w="5100"/>
          </w:tcPr>
          <w:p>
            <w:r>
              <w:rPr>
                <w:sz w:val="20"/>
              </w:rPr>
              <w:t>B2</w:t>
            </w:r>
          </w:p>
        </w:tc>
      </w:tr>
      <w:tr>
        <w:tc>
          <w:tcPr>
            <w:tcW w:type="dxa" w:w="5100"/>
          </w:tcPr>
          <w:p>
            <w:r>
              <w:rPr>
                <w:b/>
                <w:color w:val="4B5563"/>
                <w:sz w:val="20"/>
              </w:rPr>
              <w:t>Economics</w:t>
            </w:r>
          </w:p>
        </w:tc>
        <w:tc>
          <w:tcPr>
            <w:tcW w:type="dxa" w:w="5100"/>
          </w:tcPr>
          <w:p>
            <w:r>
              <w:rPr>
                <w:sz w:val="20"/>
              </w:rPr>
              <w:t>A1</w:t>
            </w:r>
          </w:p>
        </w:tc>
      </w:tr>
      <w:tr>
        <w:tc>
          <w:tcPr>
            <w:tcW w:type="dxa" w:w="5100"/>
          </w:tcPr>
          <w:p>
            <w:r>
              <w:rPr>
                <w:b/>
                <w:color w:val="4B5563"/>
                <w:sz w:val="20"/>
              </w:rPr>
              <w:t>Financial Accounting</w:t>
            </w:r>
          </w:p>
        </w:tc>
        <w:tc>
          <w:tcPr>
            <w:tcW w:type="dxa" w:w="5100"/>
          </w:tcPr>
          <w:p>
            <w:r>
              <w:rPr>
                <w:sz w:val="20"/>
              </w:rPr>
              <w:t>A1</w:t>
            </w:r>
          </w:p>
        </w:tc>
      </w:tr>
      <w:tr>
        <w:tc>
          <w:tcPr>
            <w:tcW w:type="dxa" w:w="5100"/>
          </w:tcPr>
          <w:p>
            <w:r>
              <w:rPr>
                <w:b/>
                <w:color w:val="4B5563"/>
                <w:sz w:val="20"/>
              </w:rPr>
              <w:t>Commerce</w:t>
            </w:r>
          </w:p>
        </w:tc>
        <w:tc>
          <w:tcPr>
            <w:tcW w:type="dxa" w:w="5100"/>
          </w:tcPr>
          <w:p>
            <w:r>
              <w:rPr>
                <w:sz w:val="20"/>
              </w:rPr>
              <w:t>B3</w:t>
            </w:r>
          </w:p>
        </w:tc>
      </w:tr>
      <w:tr>
        <w:tc>
          <w:tcPr>
            <w:tcW w:type="dxa" w:w="5100"/>
          </w:tcPr>
          <w:p>
            <w:r>
              <w:rPr>
                <w:b/>
                <w:color w:val="4B5563"/>
                <w:sz w:val="20"/>
              </w:rPr>
              <w:t>Government</w:t>
            </w:r>
          </w:p>
        </w:tc>
        <w:tc>
          <w:tcPr>
            <w:tcW w:type="dxa" w:w="5100"/>
          </w:tcPr>
          <w:p>
            <w:r>
              <w:rPr>
                <w:sz w:val="20"/>
              </w:rPr>
              <w:t>C4</w:t>
            </w:r>
          </w:p>
        </w:tc>
      </w:tr>
    </w:tbl>
    <w:p>
      <w:pPr>
        <w:spacing w:before="200" w:after="80"/>
        <w:pBdr>
          <w:bottom w:val="single" w:sz="8" w:space="2" w:color="0f766e"/>
        </w:pBdr>
      </w:pPr>
      <w:r>
        <w:rPr>
          <w:b/>
          <w:color w:val="0F766E"/>
          <w:sz w:val="21"/>
        </w:rPr>
        <w:t>SKILLS</w:t>
      </w:r>
    </w:p>
    <w:p>
      <w:r>
        <w:t>Core banking (Finacle), Excel (pivot tables, lookups), SAP FI — basic exposure</w:t>
      </w:r>
    </w:p>
    <w:p>
      <w:r>
        <w:t>KYC and AML compliance, account reconciliation, portfolio management, credit appraisal</w:t>
      </w:r>
    </w:p>
    <w:p>
      <w:r>
        <w:t>English — fluent; Yoruba — native</w:t>
      </w:r>
    </w:p>
    <w:p>
      <w:pPr>
        <w:spacing w:before="200" w:after="80"/>
        <w:pBdr>
          <w:bottom w:val="single" w:sz="8" w:space="2" w:color="0f766e"/>
        </w:pBdr>
      </w:pPr>
      <w:r>
        <w:rPr>
          <w:b/>
          <w:color w:val="0F766E"/>
          <w:sz w:val="21"/>
        </w:rPr>
        <w:t>REFEREES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5100"/>
        <w:gridCol w:w="5100"/>
      </w:tblGrid>
      <w:tr>
        <w:tc>
          <w:tcPr>
            <w:tcW w:type="dxa" w:w="5100"/>
          </w:tcPr>
          <w:p>
            <w:r>
              <w:rPr>
                <w:b/>
                <w:color w:val="4B5563"/>
                <w:sz w:val="20"/>
              </w:rPr>
              <w:t>Name</w:t>
            </w:r>
          </w:p>
        </w:tc>
        <w:tc>
          <w:tcPr>
            <w:tcW w:type="dxa" w:w="5100"/>
          </w:tcPr>
          <w:p>
            <w:r>
              <w:rPr>
                <w:sz w:val="20"/>
              </w:rPr>
              <w:t>Mrs. Ngozi Eze</w:t>
            </w:r>
          </w:p>
        </w:tc>
      </w:tr>
      <w:tr>
        <w:tc>
          <w:tcPr>
            <w:tcW w:type="dxa" w:w="5100"/>
          </w:tcPr>
          <w:p>
            <w:r>
              <w:rPr>
                <w:b/>
                <w:color w:val="4B5563"/>
                <w:sz w:val="20"/>
              </w:rPr>
              <w:t>Position</w:t>
            </w:r>
          </w:p>
        </w:tc>
        <w:tc>
          <w:tcPr>
            <w:tcW w:type="dxa" w:w="5100"/>
          </w:tcPr>
          <w:p>
            <w:r>
              <w:rPr>
                <w:sz w:val="20"/>
              </w:rPr>
              <w:t>Branch Manager, Meridian Trust Bank Plc</w:t>
            </w:r>
          </w:p>
        </w:tc>
      </w:tr>
      <w:tr>
        <w:tc>
          <w:tcPr>
            <w:tcW w:type="dxa" w:w="5100"/>
          </w:tcPr>
          <w:p>
            <w:r>
              <w:rPr>
                <w:b/>
                <w:color w:val="4B5563"/>
                <w:sz w:val="20"/>
              </w:rPr>
              <w:t>Contact</w:t>
            </w:r>
          </w:p>
        </w:tc>
        <w:tc>
          <w:tcPr>
            <w:tcW w:type="dxa" w:w="5100"/>
          </w:tcPr>
          <w:p>
            <w:r>
              <w:rPr>
                <w:sz w:val="20"/>
              </w:rPr>
              <w:t>+234 802 987 6543 · ngozi.eze@email.com</w:t>
            </w:r>
          </w:p>
        </w:tc>
      </w:tr>
      <w:tr>
        <w:tc>
          <w:tcPr>
            <w:tcW w:type="dxa" w:w="5100"/>
          </w:tcPr>
          <w:p>
            <w:r>
              <w:rPr>
                <w:b/>
                <w:color w:val="4B5563"/>
                <w:sz w:val="20"/>
              </w:rPr>
              <w:t xml:space="preserve">Name </w:t>
            </w:r>
          </w:p>
        </w:tc>
        <w:tc>
          <w:tcPr>
            <w:tcW w:type="dxa" w:w="5100"/>
          </w:tcPr>
          <w:p>
            <w:r>
              <w:rPr>
                <w:sz w:val="20"/>
              </w:rPr>
              <w:t>Mr. Tunde Bakare</w:t>
            </w:r>
          </w:p>
        </w:tc>
      </w:tr>
      <w:tr>
        <w:tc>
          <w:tcPr>
            <w:tcW w:type="dxa" w:w="5100"/>
          </w:tcPr>
          <w:p>
            <w:r>
              <w:rPr>
                <w:b/>
                <w:color w:val="4B5563"/>
                <w:sz w:val="20"/>
              </w:rPr>
              <w:t xml:space="preserve">Position </w:t>
            </w:r>
          </w:p>
        </w:tc>
        <w:tc>
          <w:tcPr>
            <w:tcW w:type="dxa" w:w="5100"/>
          </w:tcPr>
          <w:p>
            <w:r>
              <w:rPr>
                <w:sz w:val="20"/>
              </w:rPr>
              <w:t>Senior Audit Manager, Adeleke &amp; Co. (Chartered Accountants)</w:t>
            </w:r>
          </w:p>
        </w:tc>
      </w:tr>
      <w:tr>
        <w:tc>
          <w:tcPr>
            <w:tcW w:type="dxa" w:w="5100"/>
          </w:tcPr>
          <w:p>
            <w:r>
              <w:rPr>
                <w:b/>
                <w:color w:val="4B5563"/>
                <w:sz w:val="20"/>
              </w:rPr>
              <w:t xml:space="preserve">Contact </w:t>
            </w:r>
          </w:p>
        </w:tc>
        <w:tc>
          <w:tcPr>
            <w:tcW w:type="dxa" w:w="5100"/>
          </w:tcPr>
          <w:p>
            <w:r>
              <w:rPr>
                <w:sz w:val="20"/>
              </w:rPr>
              <w:t>+234 805 234 1122 · tunde.bakare@email.com</w:t>
            </w:r>
          </w:p>
        </w:tc>
      </w:tr>
    </w:tbl>
    <w:sectPr w:rsidR="00FC693F" w:rsidRPr="0006063C" w:rsidSect="00034616">
      <w:pgSz w:w="12240" w:h="15840"/>
      <w:pgMar w:top="907" w:right="1020" w:bottom="907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40"/>
    </w:pPr>
    <w:rPr>
      <w:rFonts w:ascii="Calibri" w:hAnsi="Calibr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