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Dr Priya Ramachandran</w:t>
      </w:r>
    </w:p>
    <w:p>
      <w:r>
        <w:rPr>
          <w:color w:val="4B5563"/>
          <w:sz w:val="18"/>
        </w:rPr>
        <w:t>London, UK · 07700 900321 · priya.ramachandran@email.com · GMC 7654321 · MBBS, MRCP (UK)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STATEMENT</w:t>
      </w:r>
    </w:p>
    <w:p>
      <w:r>
        <w:t>Internal medicine physician with 7 years' post-graduate experience across India and the UK, currently ST4-equivalent in acute medicine at a busy district general hospital. MRCP (UK) complete, full GMC registration with licence to practise, and a track record of closing audit loops rather than presenting them. Seeking a specialty registrar post in acute or respiratory medicine.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MEDICAL REGISTRATION &amp; LICENSING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GMC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Full registration with licence to practise — GMC 7654321, no conditions or warnings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Primary qualification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MBBS, Christian Medical College Vellore, India (2016) — recognised by the GMC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Postgraduate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MRCP (UK) — Parts 1, 2 and PACES complete (2023)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Route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PLAB not required — MRCP (UK) route to registration · IELTS Academic 8.0 overall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Right to work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Skilled Worker visa, sponsored, valid to 2029 · CCT-equivalent pathway (CESR) in progress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Life support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ALS (Resuscitation Council UK) valid to 2027 · ATLS provider · ILS instructor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CLINICAL EXPERIENCE</w:t>
      </w:r>
    </w:p>
    <w:p>
      <w:pPr>
        <w:tabs>
          <w:tab w:pos="9865" w:val="right"/>
        </w:tabs>
      </w:pPr>
      <w:r>
        <w:rPr>
          <w:b/>
        </w:rPr>
        <w:t>Senior Clinical Fellow — Acute Internal Medicine</w:t>
      </w:r>
      <w:r>
        <w:rPr>
          <w:color w:val="4B5563"/>
          <w:sz w:val="18"/>
        </w:rPr>
        <w:tab/>
        <w:t>Aug 2023 – Present</w:t>
      </w:r>
    </w:p>
    <w:p>
      <w:r>
        <w:rPr>
          <w:i/>
          <w:color w:val="4B5563"/>
          <w:sz w:val="20"/>
        </w:rPr>
        <w:t>St Mary's District General Hospital, London — 620 beds, 90-admission daily take</w:t>
      </w:r>
    </w:p>
    <w:p>
      <w:pPr>
        <w:pStyle w:val="ListBullet"/>
      </w:pPr>
      <w:r>
        <w:t>Lead the acute medical take as registrar for a 90-patient daily intake, supervising 2 SHOs and 3 FY1s</w:t>
      </w:r>
    </w:p>
    <w:p>
      <w:pPr>
        <w:pStyle w:val="ListBullet"/>
      </w:pPr>
      <w:r>
        <w:t>Run consultant-supervised ambulatory emergency care clinics, 12–16 patients per session</w:t>
      </w:r>
    </w:p>
    <w:p>
      <w:pPr>
        <w:pStyle w:val="ListBullet"/>
      </w:pPr>
      <w:r>
        <w:t>Perform ascitic drains, pleural aspiration, chest drains (Seldinger), lumbar punctures and DC cardioversion independently</w:t>
      </w:r>
    </w:p>
    <w:p>
      <w:pPr>
        <w:pStyle w:val="ListBullet"/>
      </w:pPr>
      <w:r>
        <w:t>Redesigned the post-take ward round proforma; documentation compliance rose from 62% to 94% across two audit cycles</w:t>
      </w:r>
    </w:p>
    <w:p>
      <w:pPr>
        <w:pStyle w:val="ListBullet"/>
      </w:pPr>
      <w:r>
        <w:t>Departmental lead for the acute NIV pathway — 30-day readmission for COPD exacerbation fell 18%</w:t>
      </w:r>
    </w:p>
    <w:p>
      <w:pPr>
        <w:tabs>
          <w:tab w:pos="9865" w:val="right"/>
        </w:tabs>
      </w:pPr>
      <w:r>
        <w:rPr>
          <w:b/>
        </w:rPr>
        <w:t>Core Medical Trainee (CT1–CT2 equivalent)</w:t>
      </w:r>
      <w:r>
        <w:rPr>
          <w:color w:val="4B5563"/>
          <w:sz w:val="18"/>
        </w:rPr>
        <w:tab/>
        <w:t>Aug 2021 – Jul 2023</w:t>
      </w:r>
    </w:p>
    <w:p>
      <w:r>
        <w:rPr>
          <w:i/>
          <w:color w:val="4B5563"/>
          <w:sz w:val="20"/>
        </w:rPr>
        <w:t>Royal Free Hospital, London — rotations in respiratory, cardiology, gastroenterology and care of the elderly</w:t>
      </w:r>
    </w:p>
    <w:p>
      <w:pPr>
        <w:pStyle w:val="ListBullet"/>
      </w:pPr>
      <w:r>
        <w:t>Completed six four-month rotations covering ward, on-call and outpatient commitments across four specialties</w:t>
      </w:r>
    </w:p>
    <w:p>
      <w:pPr>
        <w:pStyle w:val="ListBullet"/>
      </w:pPr>
      <w:r>
        <w:t>Managed the medical on-call bleep for a 400-bed site, escalating to the on-call consultant per trust protocol</w:t>
      </w:r>
    </w:p>
    <w:p>
      <w:pPr>
        <w:pStyle w:val="ListBullet"/>
      </w:pPr>
      <w:r>
        <w:t>Presented 4 cases at regional meetings; one published as a case report (see Publications)</w:t>
      </w:r>
    </w:p>
    <w:p>
      <w:pPr>
        <w:pStyle w:val="ListBullet"/>
      </w:pPr>
      <w:r>
        <w:t>Achieved all CMT curriculum competencies with satisfactory ARCP outcomes in both years</w:t>
      </w:r>
    </w:p>
    <w:p>
      <w:pPr>
        <w:tabs>
          <w:tab w:pos="9865" w:val="right"/>
        </w:tabs>
      </w:pPr>
      <w:r>
        <w:rPr>
          <w:b/>
        </w:rPr>
        <w:t>Junior Resident — General Medicine</w:t>
      </w:r>
      <w:r>
        <w:rPr>
          <w:color w:val="4B5563"/>
          <w:sz w:val="18"/>
        </w:rPr>
        <w:tab/>
        <w:t>Mar 2017 – Jun 2021</w:t>
      </w:r>
    </w:p>
    <w:p>
      <w:r>
        <w:rPr>
          <w:i/>
          <w:color w:val="4B5563"/>
          <w:sz w:val="20"/>
        </w:rPr>
        <w:t>Christian Medical College Hospital, Vellore, India — 2,700-bed tertiary referral centre</w:t>
      </w:r>
    </w:p>
    <w:p>
      <w:pPr>
        <w:pStyle w:val="ListBullet"/>
      </w:pPr>
      <w:r>
        <w:t>Managed inpatient general medicine wards averaging 40 patients with high infectious-disease and TB burden</w:t>
      </w:r>
    </w:p>
    <w:p>
      <w:pPr>
        <w:pStyle w:val="ListBullet"/>
      </w:pPr>
      <w:r>
        <w:t>Ran independent outpatient clinics of 60+ patients per session under consultant supervision</w:t>
      </w:r>
    </w:p>
    <w:p>
      <w:pPr>
        <w:pStyle w:val="ListBullet"/>
      </w:pPr>
      <w:r>
        <w:t>Performed and interpreted bedside ultrasound, ECG and ABG in a resource-limited emergency setting</w:t>
      </w:r>
    </w:p>
    <w:p>
      <w:pPr>
        <w:pStyle w:val="ListBullet"/>
      </w:pPr>
      <w:r>
        <w:t>Supervised and taught interns and final-year MBBS students on rotation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PROCEDURES &amp; COMPETENCIES</w:t>
      </w:r>
    </w:p>
    <w:p>
      <w:r>
        <w:t>Independent: ascitic drain, pleural aspiration, Seldinger chest drain, lumbar puncture, central line (IJ/subclavian), DC cardioversion</w:t>
      </w:r>
    </w:p>
    <w:p>
      <w:r>
        <w:t>Under supervision: bronchoscopy (12 supervised), temporary pacing wire insertion (6 supervised)</w:t>
      </w:r>
    </w:p>
    <w:p>
      <w:r>
        <w:t>Bedside: ECG interpretation, ABG sampling and interpretation, POCUS (FUSIC accredited), NIV initiation and titration</w:t>
      </w:r>
    </w:p>
    <w:p>
      <w:r>
        <w:t>Systems: Cerner Millennium, EPIC, ICE requesting, electronic prescribing (EPMA)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 &amp; QUALIFICATIONS</w:t>
      </w:r>
    </w:p>
    <w:p>
      <w:pPr>
        <w:tabs>
          <w:tab w:pos="9865" w:val="right"/>
        </w:tabs>
      </w:pPr>
      <w:r>
        <w:rPr>
          <w:b/>
        </w:rPr>
        <w:t>MRCP (UK) — Royal College of Physicians</w:t>
      </w:r>
      <w:r>
        <w:rPr>
          <w:color w:val="4B5563"/>
          <w:sz w:val="18"/>
        </w:rPr>
        <w:tab/>
        <w:t>2021 – 2023</w:t>
      </w:r>
    </w:p>
    <w:p>
      <w:r>
        <w:rPr>
          <w:i/>
          <w:color w:val="4B5563"/>
          <w:sz w:val="20"/>
        </w:rPr>
        <w:t>Parts 1, 2 Written and PACES</w:t>
      </w:r>
    </w:p>
    <w:p>
      <w:pPr>
        <w:pStyle w:val="ListBullet"/>
      </w:pPr>
      <w:r>
        <w:t>PACES passed at first attempt</w:t>
      </w:r>
    </w:p>
    <w:p>
      <w:pPr>
        <w:tabs>
          <w:tab w:pos="9865" w:val="right"/>
        </w:tabs>
      </w:pPr>
      <w:r>
        <w:rPr>
          <w:b/>
        </w:rPr>
        <w:t>MBBS</w:t>
      </w:r>
      <w:r>
        <w:rPr>
          <w:color w:val="4B5563"/>
          <w:sz w:val="18"/>
        </w:rPr>
        <w:tab/>
        <w:t>2010 – 2016</w:t>
      </w:r>
    </w:p>
    <w:p>
      <w:r>
        <w:rPr>
          <w:i/>
          <w:color w:val="4B5563"/>
          <w:sz w:val="20"/>
        </w:rPr>
        <w:t>Christian Medical College, Vellore, India</w:t>
      </w:r>
    </w:p>
    <w:p>
      <w:pPr>
        <w:pStyle w:val="ListBullet"/>
      </w:pPr>
      <w:r>
        <w:t>Distinction in Medicine and Community Health</w:t>
      </w:r>
    </w:p>
    <w:p>
      <w:pPr>
        <w:pStyle w:val="ListBullet"/>
      </w:pPr>
      <w:r>
        <w:t>Internship completed at CMC Vellore, 12 months rotating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AUDIT &amp; QUALITY IMPROVEMENT</w:t>
      </w:r>
    </w:p>
    <w:p>
      <w:pPr>
        <w:pStyle w:val="ListBullet"/>
      </w:pPr>
      <w:r>
        <w:t>Post-take ward round documentation — two complete cycles, compliance 62% to 94%, presented at trust governance</w:t>
      </w:r>
    </w:p>
    <w:p>
      <w:pPr>
        <w:pStyle w:val="ListBullet"/>
      </w:pPr>
      <w:r>
        <w:t>Acute NIV pathway redesign — 30-day COPD readmission down 18% over 12 months, adopted as trust standard</w:t>
      </w:r>
    </w:p>
    <w:p>
      <w:pPr>
        <w:pStyle w:val="ListBullet"/>
      </w:pPr>
      <w:r>
        <w:t>VTE prophylaxis prescribing on the acute take — cycle 1 baseline 71%, cycle 2 post-intervention 96%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PUBLICATIONS &amp; PRESENTATIONS</w:t>
      </w:r>
    </w:p>
    <w:p>
      <w:pPr>
        <w:pStyle w:val="ListBullet"/>
      </w:pPr>
      <w:r>
        <w:t>Ramachandran P, et al. Atypical presentation of miliary tuberculosis in an immunocompetent adult. BMJ Case Reports, 2022</w:t>
      </w:r>
    </w:p>
    <w:p>
      <w:pPr>
        <w:pStyle w:val="ListBullet"/>
      </w:pPr>
      <w:r>
        <w:t>Oral presentation — 'Ambulatory management of low-risk pulmonary embolism', Royal College of Physicians regional meeting, 2024</w:t>
      </w:r>
    </w:p>
    <w:p>
      <w:pPr>
        <w:pStyle w:val="ListBullet"/>
      </w:pPr>
      <w:r>
        <w:t>Poster — 'NIV pathway redesign in acute COPD', British Thoracic Society Winter Meeting, 2025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TEACHING</w:t>
      </w:r>
    </w:p>
    <w:p>
      <w:pPr>
        <w:pStyle w:val="ListBullet"/>
      </w:pPr>
      <w:r>
        <w:t>Clinical and educational supervisor for 3 FY1 doctors, with formal WPBA sign-off</w:t>
      </w:r>
    </w:p>
    <w:p>
      <w:pPr>
        <w:pStyle w:val="ListBullet"/>
      </w:pPr>
      <w:r>
        <w:t>Weekly bedside teaching for final-year medical students on placement (Imperial College London)</w:t>
      </w:r>
    </w:p>
    <w:p>
      <w:pPr>
        <w:pStyle w:val="ListBullet"/>
      </w:pPr>
      <w:r>
        <w:t>ILS instructor — 6 courses delivered to nursing and junior medical staff</w:t>
      </w:r>
    </w:p>
    <w:p>
      <w:pPr>
        <w:pStyle w:val="ListBullet"/>
      </w:pPr>
      <w:r>
        <w:t>Postgraduate Certificate in Medical Education — in progress, completing 2026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COURSES &amp; CERTIFICATIONS</w:t>
      </w:r>
    </w:p>
    <w:p>
      <w:pPr>
        <w:pStyle w:val="ListBullet"/>
      </w:pPr>
      <w:r>
        <w:t>Advanced Life Support (ALS), Resuscitation Council UK — valid to 2027</w:t>
      </w:r>
    </w:p>
    <w:p>
      <w:pPr>
        <w:pStyle w:val="ListBullet"/>
      </w:pPr>
      <w:r>
        <w:t>Advanced Trauma Life Support (ATLS) provider — 2024</w:t>
      </w:r>
    </w:p>
    <w:p>
      <w:pPr>
        <w:pStyle w:val="ListBullet"/>
      </w:pPr>
      <w:r>
        <w:t>FUSIC Heart and Lung accreditation — 2025</w:t>
      </w:r>
    </w:p>
    <w:p>
      <w:pPr>
        <w:pStyle w:val="ListBullet"/>
      </w:pPr>
      <w:r>
        <w:t>Good Clinical Practice (GCP) for research — 2023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p>
      <w:r>
        <w:t>Available on request — current clinical supervisor (Consultant in Acute Medicine) and educational supervisor.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