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4"/>
        </w:rPr>
        <w:t>Charlotte Nguyen</w:t>
      </w:r>
    </w:p>
    <w:p>
      <w:r>
        <w:rPr>
          <w:color w:val="4B5563"/>
          <w:sz w:val="18"/>
        </w:rPr>
        <w:t>Sydney, NSW · 0412 345 678 · charlotte.nguyen@email.com · linkedin.com/in/charlottenguyen · Australian Citizen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CAREER OBJECTIVE</w:t>
      </w:r>
    </w:p>
    <w:p>
      <w:r>
        <w:t>Senior financial analyst with 7 years' experience across banking and consulting, seeking a finance manager role in a top-tier Australian organisation. Recognised for building forecasting models that improved budget accuracy by 18% and for leading cross-functional teams through two Workday finance migrations.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KEY SKILLS</w:t>
      </w:r>
    </w:p>
    <w:p>
      <w:pPr>
        <w:pStyle w:val="ListBullet"/>
      </w:pPr>
      <w:r>
        <w:t>Financial modelling, forecasting and variance analysis (Excel, Power BI, Tableau)</w:t>
      </w:r>
    </w:p>
    <w:p>
      <w:pPr>
        <w:pStyle w:val="ListBullet"/>
      </w:pPr>
      <w:r>
        <w:t>Statutory reporting under AASB / IFRS and quarterly board pack preparation</w:t>
      </w:r>
    </w:p>
    <w:p>
      <w:pPr>
        <w:pStyle w:val="ListBullet"/>
      </w:pPr>
      <w:r>
        <w:t>Stakeholder management across finance, operations and executive teams</w:t>
      </w:r>
    </w:p>
    <w:p>
      <w:pPr>
        <w:pStyle w:val="ListBullet"/>
      </w:pPr>
      <w:r>
        <w:t>Process automation — reduced month-end close from 8 days to 5</w:t>
      </w:r>
    </w:p>
    <w:p>
      <w:pPr>
        <w:pStyle w:val="ListBullet"/>
      </w:pPr>
      <w:r>
        <w:t>Board and executive reporting — monthly packs, variance commentary, audit liaison</w:t>
      </w:r>
    </w:p>
    <w:p>
      <w:pPr>
        <w:pStyle w:val="ListBullet"/>
      </w:pPr>
      <w:r>
        <w:t>Team leadership — mentored 4 graduate analysts; chaired the month-end close working group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WORK EXPERIENCE</w:t>
      </w:r>
    </w:p>
    <w:p>
      <w:pPr>
        <w:tabs>
          <w:tab w:pos="9865" w:val="right"/>
        </w:tabs>
      </w:pPr>
      <w:r>
        <w:rPr>
          <w:b/>
        </w:rPr>
        <w:t>Senior Financial Analyst</w:t>
      </w:r>
      <w:r>
        <w:rPr>
          <w:color w:val="4B5563"/>
          <w:sz w:val="18"/>
        </w:rPr>
        <w:tab/>
        <w:t>Mar 2022 – Present</w:t>
      </w:r>
    </w:p>
    <w:p>
      <w:r>
        <w:rPr>
          <w:i/>
          <w:color w:val="4B5563"/>
          <w:sz w:val="20"/>
        </w:rPr>
        <w:t>Meridian Financial Group — Sydney, NSW</w:t>
      </w:r>
    </w:p>
    <w:p>
      <w:pPr>
        <w:pStyle w:val="ListBullet"/>
      </w:pPr>
      <w:r>
        <w:t>Built rolling 12-month forecast model adopted across 4 business units, improving budget accuracy by 18% (AUD 2.3M variance reduction)</w:t>
      </w:r>
    </w:p>
    <w:p>
      <w:pPr>
        <w:pStyle w:val="ListBullet"/>
      </w:pPr>
      <w:r>
        <w:t>Led finance workstream of a Workday ERP migration covering 600+ staff, delivered on time and 6% under budget</w:t>
      </w:r>
    </w:p>
    <w:p>
      <w:pPr>
        <w:pStyle w:val="ListBullet"/>
      </w:pPr>
      <w:r>
        <w:t>Prepared monthly board packs and presented variance commentary to the CFO and executive committee</w:t>
      </w:r>
    </w:p>
    <w:p>
      <w:pPr>
        <w:pStyle w:val="ListBullet"/>
      </w:pPr>
      <w:r>
        <w:t>Partnered with three business-unit GMs on annual budgets totalling AUD 48M</w:t>
      </w:r>
    </w:p>
    <w:p>
      <w:pPr>
        <w:pStyle w:val="ListBullet"/>
      </w:pPr>
      <w:r>
        <w:t>Co-ordinated external audit deliverables across finance; zero audit overruns in FY2024 and FY2025</w:t>
      </w:r>
    </w:p>
    <w:p>
      <w:pPr>
        <w:tabs>
          <w:tab w:pos="9865" w:val="right"/>
        </w:tabs>
      </w:pPr>
      <w:r>
        <w:rPr>
          <w:b/>
        </w:rPr>
        <w:t>Financial Analyst</w:t>
      </w:r>
      <w:r>
        <w:rPr>
          <w:color w:val="4B5563"/>
          <w:sz w:val="18"/>
        </w:rPr>
        <w:tab/>
        <w:t>Jan 2019 – Feb 2022</w:t>
      </w:r>
    </w:p>
    <w:p>
      <w:r>
        <w:rPr>
          <w:i/>
          <w:color w:val="4B5563"/>
          <w:sz w:val="20"/>
        </w:rPr>
        <w:t>Pacific Consulting Partners — Melbourne, VIC</w:t>
      </w:r>
    </w:p>
    <w:p>
      <w:pPr>
        <w:pStyle w:val="ListBullet"/>
      </w:pPr>
      <w:r>
        <w:t>Delivered budgeting and costing analysis for 12 client engagements across retail, energy and government</w:t>
      </w:r>
    </w:p>
    <w:p>
      <w:pPr>
        <w:pStyle w:val="ListBullet"/>
      </w:pPr>
      <w:r>
        <w:t>Automated weekly reporting in Power BI, saving the team 10 hours per week</w:t>
      </w:r>
    </w:p>
    <w:p>
      <w:pPr>
        <w:pStyle w:val="ListBullet"/>
      </w:pPr>
      <w:r>
        <w:t>Mentored two graduate analysts through their first full audit cycle</w:t>
      </w:r>
    </w:p>
    <w:p>
      <w:pPr>
        <w:pStyle w:val="ListBullet"/>
      </w:pPr>
      <w:r>
        <w:t>Built a client profitability model that informed repricing of 3 major accounts (+AUD 410K annual margin)</w:t>
      </w:r>
    </w:p>
    <w:p>
      <w:pPr>
        <w:tabs>
          <w:tab w:pos="9865" w:val="right"/>
        </w:tabs>
      </w:pPr>
      <w:r>
        <w:rPr>
          <w:b/>
        </w:rPr>
        <w:t>Assistant Accountant (part-time)</w:t>
      </w:r>
      <w:r>
        <w:rPr>
          <w:color w:val="4B5563"/>
          <w:sz w:val="18"/>
        </w:rPr>
        <w:tab/>
        <w:t>Jul 2017 – Dec 2018</w:t>
      </w:r>
    </w:p>
    <w:p>
      <w:r>
        <w:rPr>
          <w:i/>
          <w:color w:val="4B5563"/>
          <w:sz w:val="20"/>
        </w:rPr>
        <w:t>Harbour City Retail Group — Sydney, NSW</w:t>
      </w:r>
    </w:p>
    <w:p>
      <w:pPr>
        <w:pStyle w:val="ListBullet"/>
      </w:pPr>
      <w:r>
        <w:t>Processed accounts payable and weekly bank reconciliations across 5 store entities while completing university studies</w:t>
      </w:r>
    </w:p>
    <w:p>
      <w:pPr>
        <w:pStyle w:val="ListBullet"/>
      </w:pPr>
      <w:r>
        <w:t>Streamlined the supplier invoice approval flow, halving late-payment incidents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EDUCATION</w:t>
      </w:r>
    </w:p>
    <w:p>
      <w:pPr>
        <w:tabs>
          <w:tab w:pos="9865" w:val="right"/>
        </w:tabs>
      </w:pPr>
      <w:r>
        <w:rPr>
          <w:b/>
        </w:rPr>
        <w:t>Bachelor of Commerce (Finance)</w:t>
      </w:r>
      <w:r>
        <w:rPr>
          <w:color w:val="4B5563"/>
          <w:sz w:val="18"/>
        </w:rPr>
        <w:tab/>
        <w:t>2015 – 2018</w:t>
      </w:r>
    </w:p>
    <w:p>
      <w:r>
        <w:rPr>
          <w:i/>
          <w:color w:val="4B5563"/>
          <w:sz w:val="20"/>
        </w:rPr>
        <w:t>University of New South Wales — Sydney</w:t>
      </w:r>
    </w:p>
    <w:p>
      <w:pPr>
        <w:pStyle w:val="ListBullet"/>
      </w:pPr>
      <w:r>
        <w:t>Distinction average · UNSW Business School Dean's List 2018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PROFESSIONAL DEVELOPMENT</w:t>
      </w:r>
    </w:p>
    <w:p>
      <w:pPr>
        <w:pStyle w:val="ListBullet"/>
      </w:pPr>
      <w:r>
        <w:t>CPA Australia — full member since 2021</w:t>
      </w:r>
    </w:p>
    <w:p>
      <w:pPr>
        <w:pStyle w:val="ListBullet"/>
      </w:pPr>
      <w:r>
        <w:t>Power BI Data Analyst Associate (Microsoft Certified), 2024</w:t>
      </w:r>
    </w:p>
    <w:p>
      <w:pPr>
        <w:pStyle w:val="ListBullet"/>
      </w:pPr>
      <w:r>
        <w:t>Financial Modelling &amp; Valuation Analyst (FMVA), Corporate Finance Institute — 2022</w:t>
      </w:r>
    </w:p>
    <w:p>
      <w:pPr>
        <w:pStyle w:val="ListBullet"/>
      </w:pPr>
      <w:r>
        <w:t>Workday Financials functional training — internal certification, 2023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REFEREES</w:t>
      </w:r>
    </w:p>
    <w:p>
      <w:r>
        <w:t>Available on request.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